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8C6F" w14:textId="77777777" w:rsidR="00BF7103" w:rsidRPr="000D06A0" w:rsidRDefault="00BF7103" w:rsidP="00BF7103">
      <w:pPr>
        <w:rPr>
          <w:rFonts w:ascii="Twinkl" w:hAnsi="Twinkl"/>
        </w:rPr>
      </w:pP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4BC4766F" wp14:editId="14C0DEE5">
            <wp:extent cx="9906000" cy="6915150"/>
            <wp:effectExtent l="38100" t="0" r="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BF7103" w:rsidRPr="000D06A0" w:rsidSect="00356E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FB"/>
    <w:rsid w:val="000256B2"/>
    <w:rsid w:val="00071AB3"/>
    <w:rsid w:val="00075720"/>
    <w:rsid w:val="00077FF0"/>
    <w:rsid w:val="00087034"/>
    <w:rsid w:val="000C12B6"/>
    <w:rsid w:val="000D06A0"/>
    <w:rsid w:val="000F7A7F"/>
    <w:rsid w:val="001607FF"/>
    <w:rsid w:val="00172073"/>
    <w:rsid w:val="001E2B8A"/>
    <w:rsid w:val="00206CC4"/>
    <w:rsid w:val="00224CFB"/>
    <w:rsid w:val="00227A8F"/>
    <w:rsid w:val="00253671"/>
    <w:rsid w:val="00271913"/>
    <w:rsid w:val="00290735"/>
    <w:rsid w:val="002E352F"/>
    <w:rsid w:val="00356E3B"/>
    <w:rsid w:val="003A48C7"/>
    <w:rsid w:val="003B78BB"/>
    <w:rsid w:val="003D4CCD"/>
    <w:rsid w:val="0041575F"/>
    <w:rsid w:val="00436904"/>
    <w:rsid w:val="00443A97"/>
    <w:rsid w:val="00462B70"/>
    <w:rsid w:val="0047346F"/>
    <w:rsid w:val="004D2B24"/>
    <w:rsid w:val="00571ACE"/>
    <w:rsid w:val="005A2EED"/>
    <w:rsid w:val="00644FB4"/>
    <w:rsid w:val="006D30C2"/>
    <w:rsid w:val="006F0033"/>
    <w:rsid w:val="0070584E"/>
    <w:rsid w:val="007A6170"/>
    <w:rsid w:val="007C430F"/>
    <w:rsid w:val="00845A80"/>
    <w:rsid w:val="008725C4"/>
    <w:rsid w:val="00875CD8"/>
    <w:rsid w:val="008C7F96"/>
    <w:rsid w:val="008E0116"/>
    <w:rsid w:val="0090597A"/>
    <w:rsid w:val="009C0396"/>
    <w:rsid w:val="00A00241"/>
    <w:rsid w:val="00A023F1"/>
    <w:rsid w:val="00AC2B06"/>
    <w:rsid w:val="00B012A5"/>
    <w:rsid w:val="00B20F1A"/>
    <w:rsid w:val="00BD15C7"/>
    <w:rsid w:val="00BF7103"/>
    <w:rsid w:val="00C06A35"/>
    <w:rsid w:val="00C10418"/>
    <w:rsid w:val="00C248E0"/>
    <w:rsid w:val="00CB1350"/>
    <w:rsid w:val="00CB227C"/>
    <w:rsid w:val="00D626CA"/>
    <w:rsid w:val="00D700E1"/>
    <w:rsid w:val="00DC187E"/>
    <w:rsid w:val="00E17242"/>
    <w:rsid w:val="00E4778A"/>
    <w:rsid w:val="00E96763"/>
    <w:rsid w:val="00EE2AC2"/>
    <w:rsid w:val="00F4784E"/>
    <w:rsid w:val="00F5545A"/>
    <w:rsid w:val="00FB1AE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613"/>
  <w15:docId w15:val="{A280F46F-7B7E-4BC9-83CE-4AC76A9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800">
              <a:latin typeface="Twinkl" pitchFamily="50" charset="0"/>
            </a:rPr>
            <a:t>Key Stage 3 </a:t>
          </a:r>
        </a:p>
        <a:p>
          <a:pPr algn="ctr"/>
          <a:r>
            <a:rPr lang="en-GB" sz="1600" b="1">
              <a:latin typeface="Twinkl" pitchFamily="50" charset="0"/>
            </a:rPr>
            <a:t>Autumn 2022</a:t>
          </a:r>
        </a:p>
        <a:p>
          <a:pPr algn="ctr"/>
          <a:r>
            <a:rPr lang="en-GB" sz="1600">
              <a:latin typeface="Twinkl" pitchFamily="50" charset="0"/>
            </a:rPr>
            <a:t>Our Relationships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 Relationships</a:t>
          </a:r>
        </a:p>
        <a:p>
          <a:pPr algn="ctr"/>
          <a:r>
            <a:rPr lang="en-GB" sz="1000" b="0">
              <a:latin typeface="Twinkl" pitchFamily="50" charset="0"/>
            </a:rPr>
            <a:t>Exploring Differences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Indices</a:t>
          </a:r>
        </a:p>
        <a:p>
          <a:pPr algn="ctr"/>
          <a:r>
            <a:rPr lang="en-GB" sz="1000" b="0">
              <a:latin typeface="Twinkl" pitchFamily="50" charset="0"/>
            </a:rPr>
            <a:t>Expressions</a:t>
          </a:r>
        </a:p>
        <a:p>
          <a:pPr algn="ctr"/>
          <a:r>
            <a:rPr lang="en-GB" sz="1000" b="0">
              <a:latin typeface="Twinkl" pitchFamily="50" charset="0"/>
            </a:rPr>
            <a:t>Data</a:t>
          </a:r>
        </a:p>
        <a:p>
          <a:pPr algn="ctr"/>
          <a:r>
            <a:rPr lang="en-GB" sz="1000" b="0">
              <a:latin typeface="Twinkl" pitchFamily="50" charset="0"/>
            </a:rPr>
            <a:t>Multiplicative Reasoning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Food and nutrition</a:t>
          </a:r>
        </a:p>
        <a:p>
          <a:pPr algn="ctr"/>
          <a:r>
            <a:rPr lang="en-GB" sz="1000" b="0">
              <a:latin typeface="Twinkl" pitchFamily="50" charset="0"/>
            </a:rPr>
            <a:t>Plants and their reproduction</a:t>
          </a:r>
        </a:p>
        <a:p>
          <a:pPr algn="ctr"/>
          <a:r>
            <a:rPr lang="en-GB" sz="1000" b="0">
              <a:latin typeface="Twinkl" pitchFamily="50" charset="0"/>
            </a:rPr>
            <a:t>Breathing and Respiration</a:t>
          </a:r>
        </a:p>
        <a:p>
          <a:pPr algn="ctr"/>
          <a:r>
            <a:rPr lang="en-GB" sz="1000" b="0">
              <a:latin typeface="Twinkl" pitchFamily="50" charset="0"/>
            </a:rPr>
            <a:t>Unicellular Organisms</a:t>
          </a:r>
        </a:p>
        <a:p>
          <a:pPr algn="ctr"/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  <a:endParaRPr lang="en-GB" sz="1100" b="0">
            <a:latin typeface="Twinkl" pitchFamily="50" charset="0"/>
          </a:endParaRPr>
        </a:p>
        <a:p>
          <a:pPr algn="ctr"/>
          <a:r>
            <a:rPr lang="en-GB" sz="1100" b="0">
              <a:latin typeface="Twinkl" pitchFamily="50" charset="0"/>
            </a:rPr>
            <a:t>End of the British Empire</a:t>
          </a:r>
        </a:p>
        <a:p>
          <a:pPr algn="ctr"/>
          <a:r>
            <a:rPr lang="en-GB" sz="1100" b="0">
              <a:latin typeface="Twinkl" pitchFamily="50" charset="0"/>
            </a:rPr>
            <a:t>Change over time</a:t>
          </a:r>
        </a:p>
        <a:p>
          <a:pPr algn="ctr"/>
          <a:r>
            <a:rPr lang="en-GB" sz="1100" b="0">
              <a:latin typeface="Twinkl" pitchFamily="50" charset="0"/>
            </a:rPr>
            <a:t>Global Issues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>
              <a:latin typeface="Twinkl" pitchFamily="50" charset="0"/>
            </a:rPr>
            <a:t>Population</a:t>
          </a:r>
        </a:p>
        <a:p>
          <a:pPr algn="ctr"/>
          <a:r>
            <a:rPr lang="en-GB" sz="1100">
              <a:latin typeface="Twinkl" pitchFamily="50" charset="0"/>
            </a:rPr>
            <a:t>Urbanisation</a:t>
          </a:r>
        </a:p>
        <a:p>
          <a:pPr algn="ctr"/>
          <a:r>
            <a:rPr lang="en-GB" sz="1100">
              <a:latin typeface="Twinkl" pitchFamily="50" charset="0"/>
            </a:rPr>
            <a:t>In the Horn of Africa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Are men and women equal?</a:t>
          </a:r>
        </a:p>
        <a:p>
          <a:pPr algn="ctr"/>
          <a:r>
            <a:rPr lang="en-GB" sz="1000" b="0">
              <a:latin typeface="Twinkl" pitchFamily="50" charset="0"/>
            </a:rPr>
            <a:t>Discrimination and acceptance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100" b="0">
              <a:latin typeface="Twinkl" pitchFamily="50" charset="0"/>
            </a:rPr>
            <a:t>Basket Ball</a:t>
          </a:r>
        </a:p>
        <a:p>
          <a:pPr algn="ctr"/>
          <a:r>
            <a:rPr lang="en-GB" sz="1100" b="0">
              <a:latin typeface="Twinkl" pitchFamily="50" charset="0"/>
            </a:rPr>
            <a:t>Gymnatics and Dance</a:t>
          </a:r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MFL/Diversity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Planete Mode</a:t>
          </a:r>
        </a:p>
        <a:p>
          <a:pPr algn="ctr"/>
          <a:r>
            <a:rPr lang="en-GB" sz="1000" b="0">
              <a:latin typeface="Twinkl" pitchFamily="50" charset="0"/>
            </a:rPr>
            <a:t>En Forme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000" b="0">
              <a:latin typeface="Twinkl" pitchFamily="50" charset="0"/>
            </a:rPr>
            <a:t>Relationships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 Composition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1100">
              <a:latin typeface="Twinkl" pitchFamily="50" charset="0"/>
            </a:rPr>
            <a:t>Visit from health professional, visit from wildlife expert, visit from diversity officer, trip to horticultural centre. Visits to local art galleries. </a:t>
          </a: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  <a:endParaRPr lang="en-GB" sz="100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Data and CPU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 b="0">
              <a:latin typeface="Twinkl" pitchFamily="50" charset="0"/>
            </a:rPr>
            <a:t>Ceramics and the Potteries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C56AFF2-AB01-415D-82AD-7EB5375B42C6}" type="pres">
      <dgm:prSet presAssocID="{C7114BE4-49CA-44EC-BA32-C77639B6E8B3}" presName="sibTrans" presStyleLbl="sibTrans2D1" presStyleIdx="0" presStyleCnt="14"/>
      <dgm:spPr/>
      <dgm:t>
        <a:bodyPr/>
        <a:lstStyle/>
        <a:p>
          <a:endParaRPr lang="en-US"/>
        </a:p>
      </dgm:t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36E773D-66CA-41BA-9D93-28CE7741F735}" type="pres">
      <dgm:prSet presAssocID="{36C51CA2-CB85-4EB8-A85C-C970DD6E06B5}" presName="sibTrans" presStyleLbl="sibTrans2D1" presStyleIdx="1" presStyleCnt="14"/>
      <dgm:spPr/>
      <dgm:t>
        <a:bodyPr/>
        <a:lstStyle/>
        <a:p>
          <a:endParaRPr lang="en-US"/>
        </a:p>
      </dgm:t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B87E23CF-5822-4E1A-9B48-F5B7E16198E0}" type="pres">
      <dgm:prSet presAssocID="{18C57EC5-01BC-4F97-8154-9F6AC26028F9}" presName="sibTrans" presStyleLbl="sibTrans2D1" presStyleIdx="2" presStyleCnt="14"/>
      <dgm:spPr/>
      <dgm:t>
        <a:bodyPr/>
        <a:lstStyle/>
        <a:p>
          <a:endParaRPr lang="en-US"/>
        </a:p>
      </dgm:t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D20F4949-0F63-4CCF-867A-630006FF0485}" type="pres">
      <dgm:prSet presAssocID="{D893722C-4616-424E-B7D2-4AF3A4D0DF47}" presName="sibTrans" presStyleLbl="sibTrans2D1" presStyleIdx="3" presStyleCnt="14"/>
      <dgm:spPr/>
      <dgm:t>
        <a:bodyPr/>
        <a:lstStyle/>
        <a:p>
          <a:endParaRPr lang="en-US"/>
        </a:p>
      </dgm:t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 custLinFactNeighborX="-3370" custLinFactNeighborY="-843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31EB7912-0C3E-4131-9AEB-4B8F2C6A4100}" type="pres">
      <dgm:prSet presAssocID="{A1F61D96-85CC-4400-ABA0-B1CB1ECF2A69}" presName="sibTrans" presStyleLbl="sibTrans2D1" presStyleIdx="4" presStyleCnt="14"/>
      <dgm:spPr/>
      <dgm:t>
        <a:bodyPr/>
        <a:lstStyle/>
        <a:p>
          <a:endParaRPr lang="en-US"/>
        </a:p>
      </dgm:t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F368BD6-C2BD-4536-A954-9D419F7742F3}" type="pres">
      <dgm:prSet presAssocID="{6A4E41A7-50CB-4B0C-A9C5-74AD4F71D3A2}" presName="sibTrans" presStyleLbl="sibTrans2D1" presStyleIdx="5" presStyleCnt="14"/>
      <dgm:spPr/>
      <dgm:t>
        <a:bodyPr/>
        <a:lstStyle/>
        <a:p>
          <a:endParaRPr lang="en-US"/>
        </a:p>
      </dgm:t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46C818C7-5129-498E-B8FF-6A19E572A4F4}" type="pres">
      <dgm:prSet presAssocID="{CA6160FF-E68A-4128-82C1-ACCEFD81F04B}" presName="sibTrans" presStyleLbl="sibTrans2D1" presStyleIdx="6" presStyleCnt="14"/>
      <dgm:spPr/>
      <dgm:t>
        <a:bodyPr/>
        <a:lstStyle/>
        <a:p>
          <a:endParaRPr lang="en-US"/>
        </a:p>
      </dgm:t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1216F3D6-8931-4D58-8151-DDAB198E50AD}" type="pres">
      <dgm:prSet presAssocID="{50831C7D-ED8C-4970-B056-C4EB3064119A}" presName="sibTrans" presStyleLbl="sibTrans2D1" presStyleIdx="7" presStyleCnt="14"/>
      <dgm:spPr/>
      <dgm:t>
        <a:bodyPr/>
        <a:lstStyle/>
        <a:p>
          <a:endParaRPr lang="en-US"/>
        </a:p>
      </dgm:t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83FF8C1C-45A8-4D7A-9612-E21ECA2CE9E1}" type="pres">
      <dgm:prSet presAssocID="{0109DFE1-5DBE-4CB8-B2B9-7003497CC710}" presName="sibTrans" presStyleLbl="sibTrans2D1" presStyleIdx="8" presStyleCnt="14"/>
      <dgm:spPr/>
      <dgm:t>
        <a:bodyPr/>
        <a:lstStyle/>
        <a:p>
          <a:endParaRPr lang="en-US"/>
        </a:p>
      </dgm:t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8A2E3BF-8910-4AAB-889F-D677867C8D55}" type="pres">
      <dgm:prSet presAssocID="{0D1D5D14-7085-4C91-A03C-DBC7DBFA5496}" presName="sibTrans" presStyleLbl="sibTrans2D1" presStyleIdx="9" presStyleCnt="14"/>
      <dgm:spPr/>
      <dgm:t>
        <a:bodyPr/>
        <a:lstStyle/>
        <a:p>
          <a:endParaRPr lang="en-US"/>
        </a:p>
      </dgm:t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717B7202-3F76-409F-8702-644F645684E0}" type="pres">
      <dgm:prSet presAssocID="{181ABB13-B8A4-463F-AB90-3B1862DBEA91}" presName="sibTrans" presStyleLbl="sibTrans2D1" presStyleIdx="10" presStyleCnt="14"/>
      <dgm:spPr/>
      <dgm:t>
        <a:bodyPr/>
        <a:lstStyle/>
        <a:p>
          <a:endParaRPr lang="en-US"/>
        </a:p>
      </dgm:t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EDFFEFA0-720C-45E0-8420-41A5F1C9DCC7}" type="pres">
      <dgm:prSet presAssocID="{8ACE5CE2-6ED0-426C-80C3-2D5CCECDF7FF}" presName="sibTrans" presStyleLbl="sibTrans2D1" presStyleIdx="11" presStyleCnt="14"/>
      <dgm:spPr/>
      <dgm:t>
        <a:bodyPr/>
        <a:lstStyle/>
        <a:p>
          <a:endParaRPr lang="en-US"/>
        </a:p>
      </dgm:t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A426E732-E346-4E0F-96F6-871E09CB5E52}" type="pres">
      <dgm:prSet presAssocID="{C79F8E0E-3119-42E4-9343-403715A92693}" presName="sibTrans" presStyleLbl="sibTrans2D1" presStyleIdx="12" presStyleCnt="14"/>
      <dgm:spPr/>
      <dgm:t>
        <a:bodyPr/>
        <a:lstStyle/>
        <a:p>
          <a:endParaRPr lang="en-US"/>
        </a:p>
      </dgm:t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  <dgm:pt modelId="{FAA8B11B-6D97-4DFC-9B80-04CADE320675}" type="pres">
      <dgm:prSet presAssocID="{08B9002C-EDB7-4CEB-8476-220AE0E29800}" presName="sibTrans" presStyleLbl="sibTrans2D1" presStyleIdx="13" presStyleCnt="14"/>
      <dgm:spPr/>
      <dgm:t>
        <a:bodyPr/>
        <a:lstStyle/>
        <a:p>
          <a:endParaRPr lang="en-US"/>
        </a:p>
      </dgm:t>
    </dgm:pt>
    <dgm:pt modelId="{ED0A83C2-D4E6-46C4-849C-C4D35717BA1E}" type="pres">
      <dgm:prSet presAssocID="{1AFB1C02-B1A6-43C7-8652-BB4D8345980A}" presName="lastNode" presStyleLbl="node1" presStyleIdx="14" presStyleCnt="15" custLinFactNeighborX="-6733" custLinFactNeighborY="-2019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US"/>
        </a:p>
      </dgm:t>
    </dgm:pt>
  </dgm:ptLst>
  <dgm:cxnLst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819657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Twinkl" pitchFamily="50" charset="0"/>
            </a:rPr>
            <a:t>Key Stage 3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Twinkl" pitchFamily="50" charset="0"/>
            </a:rPr>
            <a:t>Autumn 2022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>
              <a:latin typeface="Twinkl" pitchFamily="50" charset="0"/>
            </a:rPr>
            <a:t>Our Relationships</a:t>
          </a:r>
        </a:p>
      </dsp:txBody>
      <dsp:txXfrm>
        <a:off x="69065" y="888722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237702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FFF00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 Relationships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Exploring Differences</a:t>
          </a:r>
        </a:p>
      </dsp:txBody>
      <dsp:txXfrm>
        <a:off x="85239" y="2834206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Indices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Expressions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Data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Multiplicative Reasoning</a:t>
          </a:r>
        </a:p>
      </dsp:txBody>
      <dsp:txXfrm>
        <a:off x="85239" y="4744182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531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Food and nutrition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Plants and their reproduction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Breathing and Respiration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Unicellular Organisms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b="0" kern="1200">
            <a:latin typeface="Twinkl" pitchFamily="50" charset="0"/>
          </a:endParaRPr>
        </a:p>
      </dsp:txBody>
      <dsp:txXfrm>
        <a:off x="2207435" y="4744182"/>
        <a:ext cx="1246737" cy="1246737"/>
      </dsp:txXfrm>
    </dsp:sp>
    <dsp:sp modelId="{D20F4949-0F63-4CCF-867A-630006FF0485}">
      <dsp:nvSpPr>
        <dsp:cNvPr id="0" name=""/>
        <dsp:cNvSpPr/>
      </dsp:nvSpPr>
      <dsp:spPr>
        <a:xfrm rot="21543003">
          <a:off x="2567190" y="427017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08188" y="2758806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Computing</a:t>
          </a:r>
          <a:endParaRPr lang="en-GB" sz="100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Data and CPU</a:t>
          </a:r>
        </a:p>
      </dsp:txBody>
      <dsp:txXfrm>
        <a:off x="2175633" y="2826251"/>
        <a:ext cx="1246737" cy="1246737"/>
      </dsp:txXfrm>
    </dsp:sp>
    <dsp:sp modelId="{31EB7912-0C3E-4131-9AEB-4B8F2C6A4100}">
      <dsp:nvSpPr>
        <dsp:cNvPr id="0" name=""/>
        <dsp:cNvSpPr/>
      </dsp:nvSpPr>
      <dsp:spPr>
        <a:xfrm rot="57474">
          <a:off x="2567437" y="236020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Systems and Control</a:t>
          </a:r>
        </a:p>
      </dsp:txBody>
      <dsp:txXfrm>
        <a:off x="2207435" y="924230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1727" y="141660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Ceramics and the Potteries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0" kern="1200">
            <a:latin typeface="Twinkl" pitchFamily="50" charset="0"/>
          </a:endParaRPr>
        </a:p>
      </dsp:txBody>
      <dsp:txXfrm>
        <a:off x="4329631" y="924230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237900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History</a:t>
          </a:r>
          <a:endParaRPr lang="en-GB" sz="1100" b="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End of the British Empire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Change over time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Global Issues</a:t>
          </a:r>
        </a:p>
      </dsp:txBody>
      <dsp:txXfrm>
        <a:off x="4329631" y="2834206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428898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76F814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Population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Urbanisation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In the Horn of Africa</a:t>
          </a:r>
          <a:endParaRPr lang="en-GB" sz="1000" b="0" kern="1200">
            <a:latin typeface="Twinkl" pitchFamily="50" charset="0"/>
          </a:endParaRPr>
        </a:p>
      </dsp:txBody>
      <dsp:txXfrm>
        <a:off x="4329631" y="4744182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3923" y="5236557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4676737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C96C43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Are men and women equal?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Discrimination and acceptance</a:t>
          </a:r>
        </a:p>
      </dsp:txBody>
      <dsp:txXfrm>
        <a:off x="6451827" y="4744182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4" y="4274154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2766761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FD260F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Basket Ball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kern="1200">
              <a:latin typeface="Twinkl" pitchFamily="50" charset="0"/>
            </a:rPr>
            <a:t>Gymnatics and Dance</a:t>
          </a:r>
        </a:p>
      </dsp:txBody>
      <dsp:txXfrm>
        <a:off x="6461349" y="2834206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30" y="236417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856785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MFL/Diversity</a:t>
          </a:r>
          <a:endParaRPr lang="en-GB" sz="1100" kern="1200">
            <a:latin typeface="Twinkl" pitchFamily="50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Planete Mode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En Forme</a:t>
          </a:r>
        </a:p>
      </dsp:txBody>
      <dsp:txXfrm>
        <a:off x="6451827" y="924230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1832" y="1411810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847263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0" kern="1200">
              <a:latin typeface="Twinkl" pitchFamily="50" charset="0"/>
            </a:rPr>
            <a:t>Relationships</a:t>
          </a:r>
        </a:p>
      </dsp:txBody>
      <dsp:txXfrm>
        <a:off x="8545449" y="914708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50" y="2369108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2756484"/>
          <a:ext cx="1381627" cy="1381627"/>
        </a:xfrm>
        <a:prstGeom prst="round2DiagRect">
          <a:avLst/>
        </a:prstGeom>
        <a:solidFill>
          <a:schemeClr val="lt1"/>
        </a:solidFill>
        <a:ln w="25400" cap="flat" cmpd="sng" algn="ctr">
          <a:solidFill>
            <a:srgbClr val="E626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latin typeface="Twinkl" pitchFamily="50" charset="0"/>
            </a:rPr>
            <a:t>Individual tuition Composition</a:t>
          </a:r>
        </a:p>
      </dsp:txBody>
      <dsp:txXfrm>
        <a:off x="8535172" y="2823929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902478">
          <a:off x="8882774" y="4261271"/>
          <a:ext cx="495179" cy="26198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394735" y="4631588"/>
          <a:ext cx="1414797" cy="1414797"/>
        </a:xfrm>
        <a:prstGeom prst="round2DiagRect">
          <a:avLst/>
        </a:prstGeom>
        <a:solidFill>
          <a:srgbClr val="9900CC"/>
        </a:solidFill>
        <a:ln w="25400" cap="flat" cmpd="sng" algn="ctr">
          <a:solidFill>
            <a:srgbClr val="99009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latin typeface="Twinkl" pitchFamily="50" charset="0"/>
            </a:rPr>
            <a:t>Visit from health professional, visit from wildlife expert, visit from diversity officer, trip to horticultural centre. Visits to local art galleries. </a:t>
          </a:r>
        </a:p>
      </dsp:txBody>
      <dsp:txXfrm>
        <a:off x="8463800" y="4700653"/>
        <a:ext cx="1276667" cy="1276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0687-AE6C-4D59-9375-E38978EE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2</cp:revision>
  <dcterms:created xsi:type="dcterms:W3CDTF">2020-11-25T08:16:00Z</dcterms:created>
  <dcterms:modified xsi:type="dcterms:W3CDTF">2020-11-25T08:16:00Z</dcterms:modified>
</cp:coreProperties>
</file>